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35" w:rsidRPr="000B122B" w:rsidRDefault="00847035" w:rsidP="00847035">
      <w:pPr>
        <w:shd w:val="clear" w:color="auto" w:fill="FFFFFF"/>
        <w:ind w:left="158" w:right="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22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o-RO"/>
        </w:rPr>
        <w:t>ROMFILATELIA S.A.</w:t>
      </w:r>
    </w:p>
    <w:p w:rsidR="00847035" w:rsidRPr="000B122B" w:rsidRDefault="00847035" w:rsidP="00847035">
      <w:pPr>
        <w:shd w:val="clear" w:color="auto" w:fill="FFFFFF"/>
        <w:ind w:left="216" w:right="5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847035" w:rsidRPr="000B122B" w:rsidRDefault="00847035" w:rsidP="0084703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43"/>
          <w:sz w:val="28"/>
          <w:szCs w:val="28"/>
          <w:u w:val="single"/>
          <w:lang w:val="ro-RO"/>
        </w:rPr>
      </w:pPr>
      <w:r w:rsidRPr="000B122B">
        <w:rPr>
          <w:rFonts w:ascii="Times New Roman" w:hAnsi="Times New Roman" w:cs="Times New Roman"/>
          <w:b/>
          <w:bCs/>
          <w:color w:val="000000"/>
          <w:spacing w:val="43"/>
          <w:sz w:val="28"/>
          <w:szCs w:val="28"/>
          <w:u w:val="single"/>
          <w:lang w:val="ro-RO"/>
        </w:rPr>
        <w:t>ANUNŢ</w:t>
      </w:r>
    </w:p>
    <w:p w:rsidR="00847035" w:rsidRPr="000B122B" w:rsidRDefault="00847035" w:rsidP="0084703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7035" w:rsidRPr="000B122B" w:rsidRDefault="00847035" w:rsidP="00847035">
      <w:pPr>
        <w:shd w:val="clear" w:color="auto" w:fill="FFFFFF"/>
        <w:ind w:right="58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În conformitate cu prevederile O.U.G. nr. l09/2011, se organizează procedura de selectie a directorului general si a directorului economic</w:t>
      </w:r>
      <w:r w:rsidRPr="000B122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o-RO"/>
        </w:rPr>
        <w:t xml:space="preserve"> ai Romfilatelia S.A.</w:t>
      </w:r>
    </w:p>
    <w:p w:rsidR="00847035" w:rsidRPr="000B122B" w:rsidRDefault="00847035" w:rsidP="00847035">
      <w:pPr>
        <w:shd w:val="clear" w:color="auto" w:fill="FFFFFF"/>
        <w:ind w:right="58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tabs>
          <w:tab w:val="left" w:pos="173"/>
        </w:tabs>
        <w:ind w:lef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22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I.</w:t>
      </w: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proofErr w:type="spellStart"/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Societatea</w:t>
      </w:r>
      <w:proofErr w:type="spellEnd"/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  <w:t>organizatoare</w:t>
      </w:r>
    </w:p>
    <w:p w:rsidR="00847035" w:rsidRPr="000B122B" w:rsidRDefault="00847035" w:rsidP="00847035">
      <w:pPr>
        <w:shd w:val="clear" w:color="auto" w:fill="FFFFFF"/>
        <w:tabs>
          <w:tab w:val="left" w:leader="dot" w:pos="7042"/>
        </w:tabs>
        <w:ind w:left="1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Romfilatelia S.A.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este persoană juridică română, având forma juridică de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br/>
        <w:t xml:space="preserve">societate pe acţiuni cu capital deținut  integral de o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întreprindere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consecință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întreprindere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art. 2 pct. 2 lit. c) </w:t>
      </w:r>
      <w:proofErr w:type="gramStart"/>
      <w:r w:rsidRPr="000B122B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O.U.G. nr. 109/2011. </w:t>
      </w:r>
    </w:p>
    <w:p w:rsidR="00847035" w:rsidRPr="000B122B" w:rsidRDefault="00847035" w:rsidP="00847035">
      <w:pPr>
        <w:shd w:val="clear" w:color="auto" w:fill="FFFFFF"/>
        <w:tabs>
          <w:tab w:val="left" w:leader="dot" w:pos="7042"/>
        </w:tabs>
        <w:ind w:left="1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B122B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Romfilatelia S.A.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funcţionează pe bază de gestiune economică şi autonomie financiară, având ca obiect principal de activitate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emiterea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punerea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retragerea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circulatie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timbrelor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si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efectelor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postale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distribuirea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si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comercializarea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timbrelor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postale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val="ro-RO"/>
        </w:rPr>
      </w:pPr>
      <w:r w:rsidRPr="000B122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val="ro-RO"/>
        </w:rPr>
        <w:t>II. Principalele atribuții si beneficii ale Directorului General si Directorului Economic</w:t>
      </w: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val="ro-RO"/>
        </w:rPr>
      </w:pPr>
    </w:p>
    <w:p w:rsidR="00847035" w:rsidRPr="000B122B" w:rsidRDefault="00847035" w:rsidP="0084703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Directorul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general are,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principal,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atribuţii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măsurile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aferente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conducerii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societăţii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limitele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obiectului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acesteia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respectarea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competenţelor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exclusive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rezervate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lege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actul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constitutiv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administraţie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adunării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acţionarilor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intocmeşte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componenta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management a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planului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planul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management);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angajează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promovează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concediază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societăţii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respectarea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legislaţiei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muncii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contractului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colectiv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negociază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încheie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condiţiile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contractele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individuale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stabileşte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îndatoririle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responsabilităţile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personalului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societăţii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negociază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contractul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colectiv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condiţiile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incheie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juridice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contul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societăţii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reprezinta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societatea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raporturile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tertii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si in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justitie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elaborează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raportarile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obligatorii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prevazute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lege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 d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esfăşoară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rice alte activităţi prevăzute expres sau implicit în sarcina 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irectorului 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eneral al unei societăţi pe acţiuni, în conformitate cu 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egea  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nr. 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>31/1990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, cu O.U.G. nr. 109/2011, cu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civil, cu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>alt act normativ incident activităţii societăţii, precum şi pe cele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>actul constitutiv al societăţii, prin regulamentul de organizare şi funcţionare al societăţii, contractul colectiv de muncă şi, în general, prin celelalte regulamente, norme interne ale societăţii;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indeplineşte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atribuţii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sarcina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consiliul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administraţie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>, etc.</w:t>
      </w:r>
    </w:p>
    <w:p w:rsidR="00847035" w:rsidRPr="000B122B" w:rsidRDefault="00847035" w:rsidP="008470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035" w:rsidRPr="000B122B" w:rsidRDefault="00847035" w:rsidP="0084703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Directorul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Economic are,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principal,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atribuţii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măsurile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aferente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conducerii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financiare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economice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societăţii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limitele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obiectului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acesteia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respectarea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competenţelor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exclusive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rezervate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lege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actul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constitutiv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administraţie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adunării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acţionarilor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pregăteşte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avizează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documentaţiile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său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vederea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luării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deciziilor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consiliul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administraţie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societăţii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supraveghează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aducerea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îndeplinire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deciziilor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său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luate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celelalte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organe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societăţii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aprobă, alături de directorul general al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societăţii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actele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cu impact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economico-financiar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acesteia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desfăşoară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acti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vităţile prevăzute expres sau implicit în sarcina 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irectorului 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economic 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al unei societăţi pe acţiuni, în conformitate cu 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egea  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nr. 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>31/1990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, cu O.U.G. nr. 109/2011, cu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civil, cu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>alt act normativ incident activităţii societăţii, precum şi pe cele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actul constitutiv al </w:t>
      </w:r>
      <w:r w:rsidR="006C014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>societăţii, prin regulamentul de organizare şi funcţionare al societăţii, contractul colectiv de muncă şi, în general, prin celelalte regulamente, norme. interne ale societăţii;</w:t>
      </w:r>
      <w:r w:rsidRPr="000B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B122B">
        <w:rPr>
          <w:rFonts w:ascii="Times New Roman" w:hAnsi="Times New Roman" w:cs="Times New Roman"/>
          <w:color w:val="000000"/>
          <w:sz w:val="24"/>
          <w:szCs w:val="24"/>
          <w:lang w:val="it-IT"/>
        </w:rPr>
        <w:t>ndeplineşte orice alte sarcini suplimentare ce îi vor fi încredinţate de către consiliul de administraţie al societăţii.</w:t>
      </w: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val="ro-RO"/>
        </w:rPr>
      </w:pP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o-RO"/>
        </w:rPr>
        <w:t xml:space="preserve">Remuneratia oferita Directorului General si a Directorului Economic se stabileste conform prevederilor  art. 38 din </w:t>
      </w:r>
      <w:bookmarkStart w:id="0" w:name="_GoBack"/>
      <w:bookmarkEnd w:id="0"/>
      <w:r w:rsidRPr="000B122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o-RO"/>
        </w:rPr>
        <w:t>O.U.G. nr. 109/2011.</w:t>
      </w: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III.</w:t>
      </w: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  <w:t>Condiţii de înscriere:</w:t>
      </w: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vederea participării la selecţie, candidaţii trebuie să îndeplinească următoarele condiţii:</w:t>
      </w: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Pentru participarea la selectia pentru functia de Director General </w:t>
      </w:r>
    </w:p>
    <w:p w:rsidR="00847035" w:rsidRPr="000B122B" w:rsidRDefault="00847035" w:rsidP="00847035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tabs>
          <w:tab w:val="left" w:pos="979"/>
        </w:tabs>
        <w:ind w:left="691" w:right="1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  <w:t>A. Condiții eliminatorii:</w:t>
      </w:r>
    </w:p>
    <w:p w:rsidR="00847035" w:rsidRPr="000B122B" w:rsidRDefault="00847035" w:rsidP="00847035">
      <w:pPr>
        <w:pStyle w:val="ListParagraph"/>
        <w:numPr>
          <w:ilvl w:val="0"/>
          <w:numId w:val="3"/>
        </w:numPr>
        <w:shd w:val="clear" w:color="auto" w:fill="FFFFFF"/>
        <w:tabs>
          <w:tab w:val="left" w:pos="979"/>
        </w:tabs>
        <w:ind w:right="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  <w:t>să aibă capacitate deplină de exercițiu și să nu fie incapabil(ă), potrivit legii;</w:t>
      </w:r>
    </w:p>
    <w:p w:rsidR="00847035" w:rsidRPr="000B122B" w:rsidRDefault="00847035" w:rsidP="00847035">
      <w:pPr>
        <w:pStyle w:val="ListParagraph"/>
        <w:numPr>
          <w:ilvl w:val="0"/>
          <w:numId w:val="3"/>
        </w:numPr>
        <w:shd w:val="clear" w:color="auto" w:fill="FFFFFF"/>
        <w:tabs>
          <w:tab w:val="left" w:pos="979"/>
        </w:tabs>
        <w:ind w:right="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fie absolvent(ă) de studii superioare;</w:t>
      </w:r>
    </w:p>
    <w:p w:rsidR="00847035" w:rsidRPr="000B122B" w:rsidRDefault="00847035" w:rsidP="00847035">
      <w:pPr>
        <w:pStyle w:val="ListParagraph"/>
        <w:numPr>
          <w:ilvl w:val="0"/>
          <w:numId w:val="3"/>
        </w:numPr>
        <w:shd w:val="clear" w:color="auto" w:fill="FFFFFF"/>
        <w:tabs>
          <w:tab w:val="left" w:pos="979"/>
        </w:tabs>
        <w:ind w:right="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nu fi fost condamnat(ă) sau să se fi pornit acțiunea penală împotriva sa pentru săvârșirea unor infracțiuni prevăzute de Codul penal și/sau legi speciale, inclusiv infracțiuni de corupție;</w:t>
      </w:r>
    </w:p>
    <w:p w:rsidR="00847035" w:rsidRPr="000B122B" w:rsidRDefault="00847035" w:rsidP="00847035">
      <w:pPr>
        <w:pStyle w:val="ListParagraph"/>
        <w:numPr>
          <w:ilvl w:val="0"/>
          <w:numId w:val="3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nu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fost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destituit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(ă)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dintr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-o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funcție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publică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revocat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(ă)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dintr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-o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funcție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exercitată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bază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mandat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îi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încetat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contractul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individual de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muncă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motive care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îi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fie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imputabile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:rsidR="00847035" w:rsidRPr="000B122B" w:rsidRDefault="00847035" w:rsidP="00847035">
      <w:pPr>
        <w:pStyle w:val="ListParagraph"/>
        <w:numPr>
          <w:ilvl w:val="0"/>
          <w:numId w:val="3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nu se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afle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într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-o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situație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de conflict de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interese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incompatibilitate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, conform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="006C0145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prin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conflict de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interese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se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întelege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situatia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în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care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persoana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ce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exercita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functia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are un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interes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personal de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natura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patrimonialã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, care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ar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putea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influenta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îndeplinirea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cu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obiectivitate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a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atributiilor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care ii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revin</w:t>
      </w:r>
      <w:proofErr w:type="spellEnd"/>
      <w:r w:rsidR="006C0145">
        <w:rPr>
          <w:rFonts w:ascii="Times New Roman" w:hAnsi="Times New Roman" w:cs="Times New Roman"/>
          <w:i/>
          <w:sz w:val="24"/>
          <w:szCs w:val="24"/>
          <w:lang w:eastAsia="en-GB"/>
        </w:rPr>
        <w:t>)</w:t>
      </w:r>
      <w:r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;</w:t>
      </w:r>
    </w:p>
    <w:p w:rsidR="00847035" w:rsidRPr="000B122B" w:rsidRDefault="00847035" w:rsidP="00847035">
      <w:pPr>
        <w:pStyle w:val="ListParagraph"/>
        <w:numPr>
          <w:ilvl w:val="0"/>
          <w:numId w:val="3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aibă experienţă relevanta în activitatea de conducere a unor întreprinderi publice ori societati din sectorul privat</w:t>
      </w:r>
      <w:r w:rsidR="006C014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</w:t>
      </w:r>
      <w:r w:rsidR="006C0145" w:rsidRPr="006C0145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prin experienta </w:t>
      </w:r>
      <w:r w:rsidR="006C0145" w:rsidRPr="006C0145">
        <w:rPr>
          <w:rFonts w:ascii="Times New Roman" w:hAnsi="Times New Roman" w:cs="Times New Roman"/>
          <w:i/>
          <w:sz w:val="24"/>
          <w:szCs w:val="24"/>
          <w:lang w:val="ro-RO"/>
        </w:rPr>
        <w:t>relevanta in activitatea de conducere se înțelege ocuparea următoarelor funcții: administrator sau membru în consiliul de administrație/supraveghere, director general, director, alte funcții de conducere echivalente funcției de director, indiferent de denumirea acesteia)</w:t>
      </w:r>
      <w:r w:rsidRPr="006C0145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o-RO"/>
        </w:rPr>
        <w:t>.</w:t>
      </w:r>
    </w:p>
    <w:p w:rsidR="00847035" w:rsidRPr="000B122B" w:rsidRDefault="006C0145" w:rsidP="006C0145">
      <w:pPr>
        <w:shd w:val="clear" w:color="auto" w:fill="FFFFFF"/>
        <w:tabs>
          <w:tab w:val="left" w:pos="1320"/>
        </w:tabs>
        <w:ind w:right="1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847035" w:rsidRPr="000B122B" w:rsidRDefault="00847035" w:rsidP="00847035">
      <w:pPr>
        <w:shd w:val="clear" w:color="auto" w:fill="FFFFFF"/>
        <w:ind w:left="720" w:right="1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  <w:t>B. Alte conditii:</w:t>
      </w:r>
    </w:p>
    <w:p w:rsidR="00847035" w:rsidRPr="000B122B" w:rsidRDefault="00847035" w:rsidP="00847035">
      <w:pPr>
        <w:shd w:val="clear" w:color="auto" w:fill="FFFFFF"/>
        <w:ind w:left="720"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o-RO"/>
        </w:rPr>
      </w:pPr>
    </w:p>
    <w:p w:rsidR="00847035" w:rsidRPr="000B122B" w:rsidRDefault="00847035" w:rsidP="00847035">
      <w:pPr>
        <w:pStyle w:val="ListParagraph"/>
        <w:numPr>
          <w:ilvl w:val="0"/>
          <w:numId w:val="3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aibă cunoştinţe de guvernanță corporativă;</w:t>
      </w:r>
    </w:p>
    <w:p w:rsidR="00847035" w:rsidRPr="000B122B" w:rsidRDefault="00847035" w:rsidP="00847035">
      <w:pPr>
        <w:numPr>
          <w:ilvl w:val="0"/>
          <w:numId w:val="3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cunoască  legislaţia incidentă societăţilor comerciale pe acțiuni, în general, și întreprinderilor publice, în special;</w:t>
      </w:r>
    </w:p>
    <w:p w:rsidR="00847035" w:rsidRPr="000B122B" w:rsidRDefault="00847035" w:rsidP="00847035">
      <w:pPr>
        <w:numPr>
          <w:ilvl w:val="0"/>
          <w:numId w:val="3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aibă cunoștințe de legislație financiară și fiscală;</w:t>
      </w:r>
    </w:p>
    <w:p w:rsidR="00847035" w:rsidRPr="000B122B" w:rsidRDefault="00847035" w:rsidP="00847035">
      <w:pPr>
        <w:numPr>
          <w:ilvl w:val="0"/>
          <w:numId w:val="3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sz w:val="24"/>
          <w:szCs w:val="24"/>
          <w:lang w:val="ro-RO"/>
        </w:rPr>
        <w:t xml:space="preserve">să cunoască reglementările interne și internaționale din domeniul de activitate al </w:t>
      </w:r>
      <w:r w:rsidRPr="000B122B">
        <w:rPr>
          <w:rFonts w:ascii="Times New Roman" w:hAnsi="Times New Roman" w:cs="Times New Roman"/>
          <w:spacing w:val="-2"/>
          <w:sz w:val="24"/>
          <w:szCs w:val="24"/>
          <w:lang w:val="ro-RO"/>
        </w:rPr>
        <w:t>Romfilatelia S.A.;</w:t>
      </w:r>
    </w:p>
    <w:p w:rsidR="00847035" w:rsidRPr="000B122B" w:rsidRDefault="00847035" w:rsidP="00847035">
      <w:pPr>
        <w:numPr>
          <w:ilvl w:val="0"/>
          <w:numId w:val="3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sz w:val="24"/>
          <w:szCs w:val="24"/>
          <w:lang w:val="ro-RO"/>
        </w:rPr>
        <w:t>să deţină cunoştinţe referitoare la domeniul de activitate al</w:t>
      </w:r>
      <w:r w:rsidRPr="000B122B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Romfilatelia S.A.</w:t>
      </w:r>
    </w:p>
    <w:p w:rsidR="00847035" w:rsidRPr="000B122B" w:rsidRDefault="00847035" w:rsidP="00847035">
      <w:pPr>
        <w:numPr>
          <w:ilvl w:val="0"/>
          <w:numId w:val="3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proofErr w:type="spellStart"/>
      <w:r w:rsidRPr="000B122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d</w:t>
      </w:r>
      <w:r w:rsidRPr="000B122B">
        <w:rPr>
          <w:rFonts w:ascii="Times New Roman" w:hAnsi="Times New Roman" w:cs="Times New Roman"/>
          <w:sz w:val="24"/>
          <w:szCs w:val="24"/>
          <w:lang w:val="ro-RO"/>
        </w:rPr>
        <w:t>ețină calități personale specifice funcției ce urmează a fi exercitată, respectiv: capacitate de analiză şi sinteză; gândire strategică, logică și rațională; promptitudine şi eficienţă; asumarea responsabilităţii; flexibilitate; corectitudine; rezistenţă la stres; spirit de iniţiativă; abilităţi de comunicare, de organizare, de susţinere argumentată a opiniilor proprii, de negociere, de colaborare, etc.</w:t>
      </w:r>
    </w:p>
    <w:p w:rsidR="00847035" w:rsidRPr="000B122B" w:rsidRDefault="00847035" w:rsidP="00847035">
      <w:pPr>
        <w:numPr>
          <w:ilvl w:val="0"/>
          <w:numId w:val="3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sz w:val="24"/>
          <w:szCs w:val="24"/>
          <w:lang w:val="ro-RO"/>
        </w:rPr>
        <w:lastRenderedPageBreak/>
        <w:t>sa se bucure de integritate si de o reputatie personala si profesionala foarte bune;</w:t>
      </w:r>
    </w:p>
    <w:p w:rsidR="00847035" w:rsidRPr="000B122B" w:rsidRDefault="00847035" w:rsidP="00847035">
      <w:pPr>
        <w:numPr>
          <w:ilvl w:val="0"/>
          <w:numId w:val="3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sz w:val="24"/>
          <w:szCs w:val="24"/>
          <w:lang w:val="ro-RO"/>
        </w:rPr>
        <w:t>sa cunoasca minim doua limbi straine.</w:t>
      </w:r>
    </w:p>
    <w:p w:rsidR="00847035" w:rsidRPr="000B122B" w:rsidRDefault="00847035" w:rsidP="00847035">
      <w:pPr>
        <w:shd w:val="clear" w:color="auto" w:fill="FFFFFF"/>
        <w:ind w:lef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ind w:left="720"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  <w:t>C. Condiții facultative, dar care constituie un avantaj:</w:t>
      </w:r>
    </w:p>
    <w:p w:rsidR="00847035" w:rsidRPr="000B122B" w:rsidRDefault="00847035" w:rsidP="00847035">
      <w:pPr>
        <w:shd w:val="clear" w:color="auto" w:fill="FFFFFF"/>
        <w:ind w:lef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</w:p>
    <w:p w:rsidR="00847035" w:rsidRPr="000B122B" w:rsidRDefault="00847035" w:rsidP="00847035">
      <w:pPr>
        <w:numPr>
          <w:ilvl w:val="0"/>
          <w:numId w:val="4"/>
        </w:numPr>
        <w:shd w:val="clear" w:color="auto" w:fill="FFFFFF"/>
        <w:tabs>
          <w:tab w:val="left" w:pos="979"/>
        </w:tabs>
        <w:ind w:left="1080" w:right="14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licenţă în ştiinţe economice și/sau juridice; </w:t>
      </w:r>
    </w:p>
    <w:p w:rsidR="00847035" w:rsidRPr="000B122B" w:rsidRDefault="00847035" w:rsidP="00847035">
      <w:pPr>
        <w:numPr>
          <w:ilvl w:val="0"/>
          <w:numId w:val="4"/>
        </w:numPr>
        <w:shd w:val="clear" w:color="auto" w:fill="FFFFFF"/>
        <w:tabs>
          <w:tab w:val="left" w:pos="979"/>
        </w:tabs>
        <w:ind w:left="1080" w:right="14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alte studii economice și/sau juridice;</w:t>
      </w:r>
    </w:p>
    <w:p w:rsidR="00847035" w:rsidRPr="000B122B" w:rsidRDefault="00847035" w:rsidP="00847035">
      <w:pPr>
        <w:pStyle w:val="ListParagraph"/>
        <w:numPr>
          <w:ilvl w:val="0"/>
          <w:numId w:val="4"/>
        </w:numPr>
        <w:shd w:val="clear" w:color="auto" w:fill="FFFFFF"/>
        <w:tabs>
          <w:tab w:val="left" w:pos="418"/>
        </w:tabs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experienţa în elaborarea/dezvoltarea de strategii corporative;</w:t>
      </w:r>
    </w:p>
    <w:p w:rsidR="00847035" w:rsidRPr="000B122B" w:rsidRDefault="00847035" w:rsidP="00847035">
      <w:pPr>
        <w:ind w:right="5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Pentru participarea la selectia pentru functia de Director Economic</w:t>
      </w:r>
    </w:p>
    <w:p w:rsidR="00847035" w:rsidRPr="000B122B" w:rsidRDefault="00847035" w:rsidP="00847035">
      <w:pPr>
        <w:shd w:val="clear" w:color="auto" w:fill="FFFFFF"/>
        <w:ind w:left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7035" w:rsidRPr="000B122B" w:rsidRDefault="00847035" w:rsidP="00847035">
      <w:pPr>
        <w:shd w:val="clear" w:color="auto" w:fill="FFFFFF"/>
        <w:tabs>
          <w:tab w:val="left" w:pos="979"/>
        </w:tabs>
        <w:ind w:left="691" w:right="1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  <w:t>A. Condiții eliminatorii:</w:t>
      </w:r>
    </w:p>
    <w:p w:rsidR="00847035" w:rsidRPr="000B122B" w:rsidRDefault="00847035" w:rsidP="00847035">
      <w:pPr>
        <w:shd w:val="clear" w:color="auto" w:fill="FFFFFF"/>
        <w:tabs>
          <w:tab w:val="left" w:pos="979"/>
        </w:tabs>
        <w:ind w:left="691" w:right="1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numPr>
          <w:ilvl w:val="0"/>
          <w:numId w:val="5"/>
        </w:numPr>
        <w:shd w:val="clear" w:color="auto" w:fill="FFFFFF"/>
        <w:tabs>
          <w:tab w:val="left" w:pos="979"/>
        </w:tabs>
        <w:ind w:left="979" w:right="14" w:hanging="28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  <w:t>să aibă capacitate deplină de exercițiu și să nu fie incapabil(ă), potrivit legii;</w:t>
      </w:r>
    </w:p>
    <w:p w:rsidR="00847035" w:rsidRPr="00FA6BA0" w:rsidRDefault="00847035" w:rsidP="00847035">
      <w:pPr>
        <w:numPr>
          <w:ilvl w:val="0"/>
          <w:numId w:val="5"/>
        </w:numPr>
        <w:shd w:val="clear" w:color="auto" w:fill="FFFFFF"/>
        <w:tabs>
          <w:tab w:val="left" w:pos="979"/>
        </w:tabs>
        <w:ind w:left="979" w:right="14" w:hanging="28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</w:pPr>
      <w:r w:rsidRPr="00FA6BA0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fie absolvent(ă) de studii superioare in stiinte economice;</w:t>
      </w:r>
    </w:p>
    <w:p w:rsidR="00847035" w:rsidRPr="000B122B" w:rsidRDefault="00847035" w:rsidP="00847035">
      <w:pPr>
        <w:numPr>
          <w:ilvl w:val="0"/>
          <w:numId w:val="5"/>
        </w:numPr>
        <w:shd w:val="clear" w:color="auto" w:fill="FFFFFF"/>
        <w:tabs>
          <w:tab w:val="left" w:pos="979"/>
        </w:tabs>
        <w:ind w:left="979" w:right="14" w:hanging="28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nu fi fost condamnat(ă) sau să se fi pornit acțiunea penală împotriva sa pentru săvârșirea unor infracțiuni prevăzute de Codul penal și/sau legi speciale, inclusiv infracțiuni de corupție;</w:t>
      </w:r>
    </w:p>
    <w:p w:rsidR="00847035" w:rsidRPr="000B122B" w:rsidRDefault="00847035" w:rsidP="00847035">
      <w:pPr>
        <w:numPr>
          <w:ilvl w:val="0"/>
          <w:numId w:val="5"/>
        </w:numPr>
        <w:shd w:val="clear" w:color="auto" w:fill="FFFFFF"/>
        <w:ind w:left="990" w:right="14" w:hanging="2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nu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fost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destituit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(ă)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dintr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-o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funcție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publică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revocat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(ă)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dintr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-o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funcție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exercitată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bază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mandat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îi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încetat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contractul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individual de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muncă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motive care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îi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fie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imputabile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:rsidR="006C0145" w:rsidRPr="006C0145" w:rsidRDefault="00847035" w:rsidP="00847035">
      <w:pPr>
        <w:numPr>
          <w:ilvl w:val="0"/>
          <w:numId w:val="5"/>
        </w:numPr>
        <w:shd w:val="clear" w:color="auto" w:fill="FFFFFF"/>
        <w:ind w:left="990" w:right="14" w:hanging="2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nu se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afle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într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-o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situație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de conflict de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interese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incompatibilitate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, conform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legii</w:t>
      </w:r>
      <w:proofErr w:type="spellEnd"/>
    </w:p>
    <w:p w:rsidR="00847035" w:rsidRPr="006C0145" w:rsidRDefault="00FA6BA0" w:rsidP="00FA6BA0">
      <w:pPr>
        <w:widowControl/>
        <w:ind w:left="900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C0145">
        <w:rPr>
          <w:rFonts w:ascii="Times New Roman" w:hAnsi="Times New Roman" w:cs="Times New Roman"/>
          <w:sz w:val="24"/>
          <w:szCs w:val="24"/>
          <w:lang w:eastAsia="en-GB"/>
        </w:rPr>
        <w:t>(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prin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conflict de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interese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se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întelege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situatia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în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care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persoana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ce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exercita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functia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are un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interes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personal de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natura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patrimonialã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, care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ar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putea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influenta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îndeplinirea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cu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obiectivitate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a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atributiilor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care ii </w:t>
      </w:r>
      <w:proofErr w:type="spellStart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revin</w:t>
      </w:r>
      <w:proofErr w:type="spellEnd"/>
      <w:r w:rsidR="006C014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)</w:t>
      </w:r>
      <w:r w:rsidR="00847035" w:rsidRPr="006C0145">
        <w:rPr>
          <w:rFonts w:ascii="Times New Roman" w:hAnsi="Times New Roman" w:cs="Times New Roman"/>
          <w:i/>
          <w:sz w:val="24"/>
          <w:szCs w:val="24"/>
          <w:lang w:eastAsia="en-GB"/>
        </w:rPr>
        <w:t>;</w:t>
      </w:r>
    </w:p>
    <w:p w:rsidR="00847035" w:rsidRPr="00FA6BA0" w:rsidRDefault="00847035" w:rsidP="00847035">
      <w:pPr>
        <w:numPr>
          <w:ilvl w:val="0"/>
          <w:numId w:val="5"/>
        </w:numPr>
        <w:shd w:val="clear" w:color="auto" w:fill="FFFFFF"/>
        <w:ind w:left="990" w:right="14" w:hanging="270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aibă experienţă relevanta în activitatea de conducere a unor întreprinderi publice ori societati din sectorul privat</w:t>
      </w:r>
      <w:r w:rsidR="00FA6BA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FA6BA0" w:rsidRPr="00FA6BA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(prin</w:t>
      </w:r>
      <w:r w:rsidR="00FA6BA0" w:rsidRPr="00FA6B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experienta relevanta in activitatea de conducere se înțelege ocuparea următoarelor funcții: administrator sau membru în consiliul de administrație/supraveghere, director general, director economic, director, alte funcții de conducere echivalente funcției de director, indiferent de denumirea acesteia.)</w:t>
      </w:r>
      <w:r w:rsidRPr="00FA6BA0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o-RO"/>
        </w:rPr>
        <w:t>.</w:t>
      </w:r>
    </w:p>
    <w:p w:rsidR="00847035" w:rsidRPr="000B122B" w:rsidRDefault="00847035" w:rsidP="00847035">
      <w:pPr>
        <w:shd w:val="clear" w:color="auto" w:fill="FFFFFF"/>
        <w:ind w:left="720" w:right="1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847035" w:rsidRPr="000B122B" w:rsidRDefault="00847035" w:rsidP="00847035">
      <w:pPr>
        <w:shd w:val="clear" w:color="auto" w:fill="FFFFFF"/>
        <w:ind w:left="720" w:right="1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  <w:t>B. Alte conditii:</w:t>
      </w:r>
    </w:p>
    <w:p w:rsidR="00847035" w:rsidRPr="000B122B" w:rsidRDefault="00847035" w:rsidP="00847035">
      <w:pPr>
        <w:shd w:val="clear" w:color="auto" w:fill="FFFFFF"/>
        <w:ind w:left="720"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o-RO"/>
        </w:rPr>
      </w:pPr>
    </w:p>
    <w:p w:rsidR="00847035" w:rsidRPr="000B122B" w:rsidRDefault="00847035" w:rsidP="00847035">
      <w:pPr>
        <w:numPr>
          <w:ilvl w:val="0"/>
          <w:numId w:val="5"/>
        </w:numPr>
        <w:shd w:val="clear" w:color="auto" w:fill="FFFFFF"/>
        <w:ind w:left="990" w:right="14" w:hanging="2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aibă cunoştinţe de guvernanță corporativă;</w:t>
      </w:r>
    </w:p>
    <w:p w:rsidR="00847035" w:rsidRPr="000B122B" w:rsidRDefault="00847035" w:rsidP="00847035">
      <w:pPr>
        <w:numPr>
          <w:ilvl w:val="0"/>
          <w:numId w:val="5"/>
        </w:numPr>
        <w:shd w:val="clear" w:color="auto" w:fill="FFFFFF"/>
        <w:ind w:left="990" w:right="14" w:hanging="2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cunoască  legislaţia incidentă societăţilor comerciale pe acțiuni, în general, și întreprinderilor publice, în special;</w:t>
      </w:r>
    </w:p>
    <w:p w:rsidR="00847035" w:rsidRPr="000B122B" w:rsidRDefault="00847035" w:rsidP="00847035">
      <w:pPr>
        <w:numPr>
          <w:ilvl w:val="0"/>
          <w:numId w:val="5"/>
        </w:numPr>
        <w:shd w:val="clear" w:color="auto" w:fill="FFFFFF"/>
        <w:ind w:left="990" w:right="14" w:hanging="2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cunoasca legislația financiară și fiscală;</w:t>
      </w:r>
    </w:p>
    <w:p w:rsidR="00847035" w:rsidRPr="000B122B" w:rsidRDefault="00847035" w:rsidP="00847035">
      <w:pPr>
        <w:numPr>
          <w:ilvl w:val="0"/>
          <w:numId w:val="5"/>
        </w:numPr>
        <w:shd w:val="clear" w:color="auto" w:fill="FFFFFF"/>
        <w:ind w:left="990" w:right="14" w:hanging="2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sz w:val="24"/>
          <w:szCs w:val="24"/>
          <w:lang w:val="ro-RO"/>
        </w:rPr>
        <w:t xml:space="preserve">să cunoască reglementările interne și internaționale din domeniul de activitate al </w:t>
      </w:r>
      <w:r w:rsidRPr="000B122B">
        <w:rPr>
          <w:rFonts w:ascii="Times New Roman" w:hAnsi="Times New Roman" w:cs="Times New Roman"/>
          <w:spacing w:val="-2"/>
          <w:sz w:val="24"/>
          <w:szCs w:val="24"/>
          <w:lang w:val="ro-RO"/>
        </w:rPr>
        <w:t>Romfilatelia S.A.;</w:t>
      </w:r>
    </w:p>
    <w:p w:rsidR="00847035" w:rsidRPr="000B122B" w:rsidRDefault="00847035" w:rsidP="00847035">
      <w:pPr>
        <w:numPr>
          <w:ilvl w:val="0"/>
          <w:numId w:val="5"/>
        </w:numPr>
        <w:shd w:val="clear" w:color="auto" w:fill="FFFFFF"/>
        <w:ind w:left="990" w:right="14" w:hanging="2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sz w:val="24"/>
          <w:szCs w:val="24"/>
          <w:lang w:val="ro-RO"/>
        </w:rPr>
        <w:t>să deţină cunoştinţe referitoare la domeniul de activitate al</w:t>
      </w:r>
      <w:r w:rsidRPr="000B122B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Romfilatelia S.A.</w:t>
      </w:r>
    </w:p>
    <w:p w:rsidR="00847035" w:rsidRPr="000B122B" w:rsidRDefault="00847035" w:rsidP="00847035">
      <w:pPr>
        <w:numPr>
          <w:ilvl w:val="0"/>
          <w:numId w:val="5"/>
        </w:numPr>
        <w:shd w:val="clear" w:color="auto" w:fill="FFFFFF"/>
        <w:ind w:left="990" w:right="14" w:hanging="2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proofErr w:type="spellStart"/>
      <w:r w:rsidRPr="000B122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d</w:t>
      </w:r>
      <w:r w:rsidRPr="000B122B">
        <w:rPr>
          <w:rFonts w:ascii="Times New Roman" w:hAnsi="Times New Roman" w:cs="Times New Roman"/>
          <w:sz w:val="24"/>
          <w:szCs w:val="24"/>
          <w:lang w:val="ro-RO"/>
        </w:rPr>
        <w:t>ețină calități personale specifice funcției ce urmează a fi exercitată, respectiv: capacitate de analiză şi sinteză; gândire strategică, logică și rațională; promptitudine şi eficienţă; asumarea responsabilităţii; flexibilitate; corectitudine; rezistenţă la stres; spirit de iniţiativă; abilităţi de comunicare, de organizare, de susţinere argumentată a opiniilor proprii, de negociere, de colaborare, etc.</w:t>
      </w:r>
    </w:p>
    <w:p w:rsidR="00847035" w:rsidRPr="000B122B" w:rsidRDefault="00847035" w:rsidP="00847035">
      <w:pPr>
        <w:numPr>
          <w:ilvl w:val="0"/>
          <w:numId w:val="5"/>
        </w:numPr>
        <w:shd w:val="clear" w:color="auto" w:fill="FFFFFF"/>
        <w:ind w:left="990" w:right="14" w:hanging="2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sz w:val="24"/>
          <w:szCs w:val="24"/>
          <w:lang w:val="ro-RO"/>
        </w:rPr>
        <w:t>sa se bucure de integritate si de o reputatie personala si profesionala foarte bune;</w:t>
      </w:r>
    </w:p>
    <w:p w:rsidR="00847035" w:rsidRPr="000B122B" w:rsidRDefault="00847035" w:rsidP="00847035">
      <w:pPr>
        <w:shd w:val="clear" w:color="auto" w:fill="FFFFFF"/>
        <w:ind w:lef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ind w:left="720"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  <w:t>C. Condiții facultative, dar care constituie un avantaj:</w:t>
      </w:r>
    </w:p>
    <w:p w:rsidR="00847035" w:rsidRPr="000B122B" w:rsidRDefault="00847035" w:rsidP="00847035">
      <w:pPr>
        <w:shd w:val="clear" w:color="auto" w:fill="FFFFFF"/>
        <w:ind w:lef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</w:p>
    <w:p w:rsidR="00847035" w:rsidRPr="000B122B" w:rsidRDefault="00847035" w:rsidP="00847035">
      <w:pPr>
        <w:numPr>
          <w:ilvl w:val="0"/>
          <w:numId w:val="6"/>
        </w:numPr>
        <w:shd w:val="clear" w:color="auto" w:fill="FFFFFF"/>
        <w:tabs>
          <w:tab w:val="left" w:pos="979"/>
        </w:tabs>
        <w:ind w:left="1080" w:right="14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studii/specializări;</w:t>
      </w:r>
    </w:p>
    <w:p w:rsidR="00847035" w:rsidRPr="000B122B" w:rsidRDefault="00847035" w:rsidP="00847035">
      <w:pPr>
        <w:numPr>
          <w:ilvl w:val="0"/>
          <w:numId w:val="6"/>
        </w:numPr>
        <w:shd w:val="clear" w:color="auto" w:fill="FFFFFF"/>
        <w:tabs>
          <w:tab w:val="left" w:pos="979"/>
        </w:tabs>
        <w:ind w:left="1080" w:right="14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experienţă în domeniul economic, contabilitate, de audit sau financiar;</w:t>
      </w:r>
    </w:p>
    <w:p w:rsidR="00847035" w:rsidRPr="000B122B" w:rsidRDefault="00847035" w:rsidP="00847035">
      <w:pPr>
        <w:pStyle w:val="ListParagraph"/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experienţa în elaborarea/dezvoltarea de strategii corporative.</w:t>
      </w:r>
    </w:p>
    <w:p w:rsidR="00847035" w:rsidRPr="000B122B" w:rsidRDefault="00847035" w:rsidP="00847035">
      <w:pPr>
        <w:shd w:val="clear" w:color="auto" w:fill="FFFFFF"/>
        <w:tabs>
          <w:tab w:val="left" w:pos="720"/>
        </w:tabs>
        <w:ind w:right="1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ind w:left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7035" w:rsidRPr="000B122B" w:rsidRDefault="00847035" w:rsidP="00847035">
      <w:pPr>
        <w:shd w:val="clear" w:color="auto" w:fill="FFFFFF"/>
        <w:ind w:left="1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  <w:t>Aspecte privind desfășurarea procesului de selecţie</w:t>
      </w:r>
    </w:p>
    <w:p w:rsidR="00847035" w:rsidRPr="000B122B" w:rsidRDefault="00847035" w:rsidP="00847035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Procesul de selecţie se face cu respectarea prevederilor O.U.G. nr. 109/2011 şi a oricăror modificări legislative apărute în cursul procesului. Procedura de selecţie va cuprinde urmatoarele etape:</w:t>
      </w:r>
    </w:p>
    <w:p w:rsidR="00847035" w:rsidRPr="000B122B" w:rsidRDefault="00847035" w:rsidP="00847035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numPr>
          <w:ilvl w:val="0"/>
          <w:numId w:val="7"/>
        </w:numPr>
        <w:shd w:val="clear" w:color="auto" w:fill="FFFFFF"/>
        <w:ind w:right="5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sz w:val="24"/>
          <w:szCs w:val="24"/>
          <w:lang w:val="ro-RO"/>
        </w:rPr>
        <w:t>Evaluarea dosarelor de candidatura (depunere in termen; caracter complet; indeplinire conditii eliminatorii) si intocmirea listei lungi a candidatilor;</w:t>
      </w:r>
    </w:p>
    <w:p w:rsidR="00847035" w:rsidRPr="000B122B" w:rsidRDefault="00847035" w:rsidP="00847035">
      <w:pPr>
        <w:numPr>
          <w:ilvl w:val="0"/>
          <w:numId w:val="7"/>
        </w:numPr>
        <w:shd w:val="clear" w:color="auto" w:fill="FFFFFF"/>
        <w:ind w:right="5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sz w:val="24"/>
          <w:szCs w:val="24"/>
          <w:lang w:val="ro-RO"/>
        </w:rPr>
        <w:t>Invitarea candidaților ale căror dosare au fost validate la interviu, respectiv comunicarea invalidării dosarului către ceilalți candidați, după caz;</w:t>
      </w:r>
    </w:p>
    <w:p w:rsidR="00847035" w:rsidRPr="000B122B" w:rsidRDefault="00847035" w:rsidP="00847035">
      <w:pPr>
        <w:numPr>
          <w:ilvl w:val="0"/>
          <w:numId w:val="7"/>
        </w:numPr>
        <w:shd w:val="clear" w:color="auto" w:fill="FFFFFF"/>
        <w:ind w:right="5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sz w:val="24"/>
          <w:szCs w:val="24"/>
          <w:lang w:val="ro-RO"/>
        </w:rPr>
        <w:t>Organizarea interviului;</w:t>
      </w:r>
    </w:p>
    <w:p w:rsidR="00847035" w:rsidRPr="000B122B" w:rsidRDefault="00847035" w:rsidP="00847035">
      <w:pPr>
        <w:numPr>
          <w:ilvl w:val="0"/>
          <w:numId w:val="7"/>
        </w:numPr>
        <w:shd w:val="clear" w:color="auto" w:fill="FFFFFF"/>
        <w:ind w:right="5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sz w:val="24"/>
          <w:szCs w:val="24"/>
          <w:lang w:val="ro-RO"/>
        </w:rPr>
        <w:t>Evaluarea candidaților pe baza criteriilor de evaluare si stabilirea clasamentului candidatilor; Intocmirea listei scurte a candidatilor cuprinzand primii 5 candidati din clasament;</w:t>
      </w:r>
    </w:p>
    <w:p w:rsidR="00847035" w:rsidRPr="00FA6BA0" w:rsidRDefault="00847035" w:rsidP="00847035">
      <w:pPr>
        <w:numPr>
          <w:ilvl w:val="0"/>
          <w:numId w:val="7"/>
        </w:numPr>
        <w:shd w:val="clear" w:color="auto" w:fill="FFFFFF"/>
        <w:ind w:right="5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sz w:val="24"/>
          <w:szCs w:val="24"/>
          <w:lang w:val="ro-RO"/>
        </w:rPr>
        <w:t>Comunicarea catre candidații din lista scurta a faptului ca in termen de 5 zile de la data primirii comunicarii sa depuna in scris la Comitetul de nominalizare si remunerare declaratia de intentie</w:t>
      </w:r>
      <w:r w:rsidR="00FA6BA0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FA6BA0" w:rsidRPr="00FA6B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declaratia </w:t>
      </w:r>
      <w:r w:rsidR="00FA6BA0" w:rsidRPr="00FA6BA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de intentie se intocmeste pe baza elementelor din scrisoarea de asteptari intocmita de autoritatea publica tutelara si a informatiilor publice legate de activitatea S.C. Romfilatelia S.A., dupa caz, si cuprinde viziunea sau programul candidatilor privind dezvoltarea intreprinderii public</w:t>
      </w:r>
      <w:r w:rsidR="00FA6BA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e)</w:t>
      </w:r>
      <w:r w:rsidRPr="00FA6BA0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847035" w:rsidRPr="000B122B" w:rsidRDefault="00847035" w:rsidP="00847035">
      <w:pPr>
        <w:numPr>
          <w:ilvl w:val="0"/>
          <w:numId w:val="7"/>
        </w:numPr>
        <w:shd w:val="clear" w:color="auto" w:fill="FFFFFF"/>
        <w:ind w:right="5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sz w:val="24"/>
          <w:szCs w:val="24"/>
          <w:lang w:val="ro-RO"/>
        </w:rPr>
        <w:t>Intrunirea Consiliului de Administratie al S.C. Romfilatelia S.A. pentru desemnarea directorului general si a directorului economic al S.C. Romfilatelia S.A. pe baza listei scurte intocmite de Comitetul de nominalizare si remunerare si a declaratiilor de intentie prezentate de candidati.</w:t>
      </w:r>
    </w:p>
    <w:p w:rsidR="00847035" w:rsidRPr="000B122B" w:rsidRDefault="00847035" w:rsidP="00847035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tabs>
          <w:tab w:val="left" w:pos="331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  <w:t>V.</w:t>
      </w: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  <w:t xml:space="preserve">  </w:t>
      </w: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  <w:t>Documentația necesară în vederea depunerii candidaturii:</w:t>
      </w:r>
    </w:p>
    <w:p w:rsidR="00847035" w:rsidRPr="000B122B" w:rsidRDefault="00847035" w:rsidP="00847035">
      <w:pPr>
        <w:shd w:val="clear" w:color="auto" w:fill="FFFFFF"/>
        <w:tabs>
          <w:tab w:val="left" w:pos="128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numPr>
          <w:ilvl w:val="0"/>
          <w:numId w:val="2"/>
        </w:numPr>
        <w:shd w:val="clear" w:color="auto" w:fill="FFFFFF"/>
        <w:tabs>
          <w:tab w:val="left" w:pos="1296"/>
        </w:tabs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cerere de înscriere;</w:t>
      </w:r>
    </w:p>
    <w:p w:rsidR="00847035" w:rsidRPr="000B122B" w:rsidRDefault="00847035" w:rsidP="00847035">
      <w:pPr>
        <w:numPr>
          <w:ilvl w:val="0"/>
          <w:numId w:val="2"/>
        </w:numPr>
        <w:shd w:val="clear" w:color="auto" w:fill="FFFFFF"/>
        <w:tabs>
          <w:tab w:val="left" w:pos="1296"/>
        </w:tabs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copia actului de identitate;</w:t>
      </w:r>
    </w:p>
    <w:p w:rsidR="00847035" w:rsidRPr="000B122B" w:rsidRDefault="00847035" w:rsidP="00847035">
      <w:pPr>
        <w:numPr>
          <w:ilvl w:val="0"/>
          <w:numId w:val="2"/>
        </w:numPr>
        <w:shd w:val="clear" w:color="auto" w:fill="FFFFFF"/>
        <w:tabs>
          <w:tab w:val="left" w:pos="129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copiile diplomelor de studii, ale altor titluri științifice şi ale altor acte care atestă efectuarea unor studii/specializări;</w:t>
      </w:r>
    </w:p>
    <w:p w:rsidR="00847035" w:rsidRPr="000B122B" w:rsidRDefault="00847035" w:rsidP="00847035">
      <w:pPr>
        <w:numPr>
          <w:ilvl w:val="0"/>
          <w:numId w:val="2"/>
        </w:numPr>
        <w:shd w:val="clear" w:color="auto" w:fill="FFFFFF"/>
        <w:tabs>
          <w:tab w:val="left" w:pos="129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curriculum vitae;</w:t>
      </w:r>
    </w:p>
    <w:p w:rsidR="00847035" w:rsidRDefault="00847035" w:rsidP="00847035">
      <w:pPr>
        <w:numPr>
          <w:ilvl w:val="0"/>
          <w:numId w:val="2"/>
        </w:numPr>
        <w:shd w:val="clear" w:color="auto" w:fill="FFFFFF"/>
        <w:tabs>
          <w:tab w:val="left" w:pos="129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scrisoare de intenţie (va fi considerată ofertă tehnică în conformitate cu OUG nr. 109/2011)</w:t>
      </w:r>
    </w:p>
    <w:p w:rsidR="00FA6BA0" w:rsidRDefault="00FA6BA0" w:rsidP="00FA6BA0">
      <w:pPr>
        <w:shd w:val="clear" w:color="auto" w:fill="FFFFFF"/>
        <w:tabs>
          <w:tab w:val="left" w:pos="129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FA6BA0" w:rsidRPr="000B122B" w:rsidRDefault="00FA6BA0" w:rsidP="00FA6BA0">
      <w:pPr>
        <w:shd w:val="clear" w:color="auto" w:fill="FFFFFF"/>
        <w:tabs>
          <w:tab w:val="left" w:pos="129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>declaraţia pe propria răspundere</w:t>
      </w:r>
      <w:r w:rsidRPr="000B122B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customMarkFollows="1" w:id="1"/>
        <w:sym w:font="Symbol" w:char="F02A"/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că nu se află în situaţie de  incompatibilitate sau</w:t>
      </w:r>
      <w:r w:rsidRPr="000B122B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 xml:space="preserve"> 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conflict de interese;</w:t>
      </w:r>
    </w:p>
    <w:p w:rsidR="00847035" w:rsidRPr="000B122B" w:rsidRDefault="00847035" w:rsidP="00847035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declaraţia pe propria răspundere</w:t>
      </w:r>
      <w:r w:rsidRPr="000B122B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customMarkFollows="1" w:id="2"/>
        <w:sym w:font="Symbol" w:char="F02A"/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că nu a fost condamnat(ă) sau nu s-a pornit acțiunea penală împotriva sa pentru săvârșirea unor infracțiuni prevăzute de Codul penal și/sau legi speciale, inclusiv infracțiuni de corupție;</w:t>
      </w:r>
    </w:p>
    <w:p w:rsidR="00847035" w:rsidRPr="000B122B" w:rsidRDefault="00847035" w:rsidP="00847035">
      <w:pPr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declaraţia pe propria răspundere</w:t>
      </w:r>
      <w:r w:rsidRPr="000B122B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customMarkFollows="1" w:id="3"/>
        <w:sym w:font="Symbol" w:char="F02A"/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că</w:t>
      </w:r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nu a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fost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destituit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(ă)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dintr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-o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funcție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publică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revocat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(ă)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dintr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-o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funcție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exercitată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bază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mandat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nu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-a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fost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încetat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contractul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individual de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muncă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motive care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îi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 xml:space="preserve"> fie </w:t>
      </w:r>
      <w:proofErr w:type="spellStart"/>
      <w:r w:rsidRPr="000B122B">
        <w:rPr>
          <w:rFonts w:ascii="Times New Roman" w:hAnsi="Times New Roman" w:cs="Times New Roman"/>
          <w:sz w:val="24"/>
          <w:szCs w:val="24"/>
          <w:lang w:eastAsia="en-GB"/>
        </w:rPr>
        <w:t>imputabile</w:t>
      </w:r>
      <w:proofErr w:type="spellEnd"/>
      <w:r w:rsidRPr="000B122B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:rsidR="00847035" w:rsidRPr="000B122B" w:rsidRDefault="00847035" w:rsidP="00847035">
      <w:pPr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declaraţia pe propria răspundere</w:t>
      </w:r>
      <w:r w:rsidRPr="000B122B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customMarkFollows="1" w:id="4"/>
        <w:sym w:font="Symbol" w:char="F02A"/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că aspectele prezentate în curriculum vitae corespund adevărului;</w:t>
      </w:r>
    </w:p>
    <w:p w:rsidR="00847035" w:rsidRPr="000B122B" w:rsidRDefault="00847035" w:rsidP="00847035">
      <w:pPr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declaratia pe propria raspundere privind buna reputatie in plan profesional si personal.</w:t>
      </w:r>
    </w:p>
    <w:p w:rsidR="00847035" w:rsidRPr="000B122B" w:rsidRDefault="00847035" w:rsidP="00847035">
      <w:pPr>
        <w:shd w:val="clear" w:color="auto" w:fill="FFFFFF"/>
        <w:tabs>
          <w:tab w:val="left" w:pos="128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tabs>
          <w:tab w:val="left" w:pos="128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  <w:t>VI.</w:t>
      </w: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 w:rsidRPr="000B12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  <w:t xml:space="preserve">Înscriere.  </w:t>
      </w:r>
    </w:p>
    <w:p w:rsidR="00847035" w:rsidRPr="000B122B" w:rsidRDefault="00847035" w:rsidP="00847035">
      <w:pPr>
        <w:shd w:val="clear" w:color="auto" w:fill="FFFFFF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ind w:left="-270" w:right="58"/>
        <w:jc w:val="both"/>
        <w:rPr>
          <w:rFonts w:ascii="Times New Roman" w:hAnsi="Times New Roman" w:cs="Times New Roman"/>
          <w:sz w:val="24"/>
          <w:szCs w:val="24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Dosarele de înscriere se vor depune, personal sau prin poștă, până la data de 14.01.2017</w:t>
      </w:r>
      <w:r w:rsidRPr="000B122B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, orele 11:00, la sediul Romfilatelia S.A.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 </w:t>
      </w:r>
      <w:r w:rsidRPr="000B122B"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proofErr w:type="gramStart"/>
      <w:r w:rsidRPr="000B122B">
        <w:rPr>
          <w:rFonts w:ascii="Times New Roman" w:hAnsi="Times New Roman" w:cs="Times New Roman"/>
          <w:sz w:val="24"/>
          <w:szCs w:val="24"/>
        </w:rPr>
        <w:t>Fabrica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Chibrituri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22B">
        <w:rPr>
          <w:rFonts w:ascii="Times New Roman" w:hAnsi="Times New Roman" w:cs="Times New Roman"/>
          <w:sz w:val="24"/>
          <w:szCs w:val="24"/>
        </w:rPr>
        <w:t xml:space="preserve">28, 050183, Sector 5,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poștă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expediate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atenția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nominalizare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122B">
        <w:rPr>
          <w:rFonts w:ascii="Times New Roman" w:hAnsi="Times New Roman" w:cs="Times New Roman"/>
          <w:sz w:val="24"/>
          <w:szCs w:val="24"/>
        </w:rPr>
        <w:t>remunerare</w:t>
      </w:r>
      <w:proofErr w:type="spellEnd"/>
      <w:r w:rsidRPr="000B122B">
        <w:rPr>
          <w:rFonts w:ascii="Times New Roman" w:hAnsi="Times New Roman" w:cs="Times New Roman"/>
          <w:sz w:val="24"/>
          <w:szCs w:val="24"/>
        </w:rPr>
        <w:t xml:space="preserve">, 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plic închis şi sigilat, pe care se menţionează</w:t>
      </w:r>
      <w:proofErr w:type="gramStart"/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: ”</w:t>
      </w:r>
      <w:proofErr w:type="gramEnd"/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Procedura de selectie a candidaților pentru funcțiile de director general </w:t>
      </w:r>
      <w:r w:rsidRPr="000B122B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si director economic al Romfilatelia S.A.</w:t>
      </w: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, în conformitate cu prevederile art. 35 din Ordonanţa de urgenţă a Guvernului nr. 109/2011.”</w:t>
      </w:r>
    </w:p>
    <w:p w:rsidR="00847035" w:rsidRPr="000B122B" w:rsidRDefault="00847035" w:rsidP="00847035">
      <w:pPr>
        <w:shd w:val="clear" w:color="auto" w:fill="FFFFFF"/>
        <w:ind w:left="-270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847035" w:rsidRPr="000B122B" w:rsidRDefault="00847035" w:rsidP="00847035">
      <w:pPr>
        <w:shd w:val="clear" w:color="auto" w:fill="FFFFFF"/>
        <w:ind w:left="-270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847035" w:rsidRPr="000B122B" w:rsidRDefault="00847035" w:rsidP="00847035">
      <w:pPr>
        <w:shd w:val="clear" w:color="auto" w:fill="FFFFFF"/>
        <w:ind w:left="-270" w:right="5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B122B">
        <w:rPr>
          <w:rFonts w:ascii="Times New Roman" w:hAnsi="Times New Roman" w:cs="Times New Roman"/>
          <w:color w:val="000000"/>
          <w:sz w:val="24"/>
          <w:szCs w:val="24"/>
          <w:lang w:val="ro-RO"/>
        </w:rPr>
        <w:t>Relaţii suplimentare se pot obţine de la Secretarul Comitetului de nominalizare si remunerare, dna. Daniela Tabacaru, la telefonul 021.336.93.91 interior 119.</w:t>
      </w:r>
    </w:p>
    <w:p w:rsidR="00847035" w:rsidRPr="000B122B" w:rsidRDefault="00847035" w:rsidP="00847035">
      <w:pPr>
        <w:shd w:val="clear" w:color="auto" w:fill="FFFFFF"/>
        <w:ind w:left="-270" w:right="5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ind w:left="-270" w:right="5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ind w:left="-270" w:right="5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ind w:left="-270" w:right="5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ind w:left="-270" w:right="5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ind w:left="-270" w:right="5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47035" w:rsidRPr="000B122B" w:rsidRDefault="00847035" w:rsidP="008470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035857" w:rsidRDefault="00035857"/>
    <w:sectPr w:rsidR="00035857" w:rsidSect="00035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32" w:rsidRDefault="00370432" w:rsidP="00847035">
      <w:r>
        <w:separator/>
      </w:r>
    </w:p>
  </w:endnote>
  <w:endnote w:type="continuationSeparator" w:id="0">
    <w:p w:rsidR="00370432" w:rsidRDefault="00370432" w:rsidP="0084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32" w:rsidRDefault="00370432" w:rsidP="00847035">
      <w:r>
        <w:separator/>
      </w:r>
    </w:p>
  </w:footnote>
  <w:footnote w:type="continuationSeparator" w:id="0">
    <w:p w:rsidR="00370432" w:rsidRDefault="00370432" w:rsidP="00847035">
      <w:r>
        <w:continuationSeparator/>
      </w:r>
    </w:p>
  </w:footnote>
  <w:footnote w:id="1">
    <w:p w:rsidR="00FA6BA0" w:rsidRDefault="00FA6BA0" w:rsidP="00847035">
      <w:pPr>
        <w:pStyle w:val="FootnoteText"/>
        <w:rPr>
          <w:sz w:val="18"/>
          <w:szCs w:val="18"/>
        </w:rPr>
      </w:pPr>
    </w:p>
    <w:p w:rsidR="00FA6BA0" w:rsidRDefault="00FA6BA0" w:rsidP="00847035">
      <w:pPr>
        <w:pStyle w:val="FootnoteText"/>
        <w:rPr>
          <w:sz w:val="18"/>
          <w:szCs w:val="18"/>
        </w:rPr>
      </w:pPr>
    </w:p>
    <w:p w:rsidR="00847035" w:rsidRDefault="00847035" w:rsidP="00847035">
      <w:pPr>
        <w:pStyle w:val="FootnoteText"/>
      </w:pPr>
      <w:r w:rsidRPr="00291A1C">
        <w:rPr>
          <w:rStyle w:val="FootnoteReference"/>
          <w:sz w:val="18"/>
          <w:szCs w:val="18"/>
        </w:rPr>
        <w:sym w:font="Symbol" w:char="F02A"/>
      </w:r>
      <w:r w:rsidRPr="00291A1C">
        <w:rPr>
          <w:sz w:val="18"/>
          <w:szCs w:val="18"/>
        </w:rPr>
        <w:t xml:space="preserve"> </w:t>
      </w:r>
      <w:proofErr w:type="spellStart"/>
      <w:proofErr w:type="gramStart"/>
      <w:r w:rsidRPr="00291A1C">
        <w:rPr>
          <w:sz w:val="18"/>
          <w:szCs w:val="18"/>
        </w:rPr>
        <w:t>Modelul</w:t>
      </w:r>
      <w:proofErr w:type="spellEnd"/>
      <w:r w:rsidRPr="00291A1C">
        <w:rPr>
          <w:sz w:val="18"/>
          <w:szCs w:val="18"/>
        </w:rPr>
        <w:t xml:space="preserve"> </w:t>
      </w:r>
      <w:proofErr w:type="spellStart"/>
      <w:r w:rsidRPr="00291A1C">
        <w:rPr>
          <w:sz w:val="18"/>
          <w:szCs w:val="18"/>
        </w:rPr>
        <w:t>declara</w:t>
      </w:r>
      <w:r w:rsidRPr="00291A1C">
        <w:rPr>
          <w:rFonts w:ascii="Tahoma" w:hAnsi="Tahoma" w:cs="Tahoma"/>
          <w:sz w:val="18"/>
          <w:szCs w:val="18"/>
        </w:rPr>
        <w:t>ț</w:t>
      </w:r>
      <w:r w:rsidRPr="00291A1C">
        <w:rPr>
          <w:sz w:val="18"/>
          <w:szCs w:val="18"/>
        </w:rPr>
        <w:t>iilor</w:t>
      </w:r>
      <w:proofErr w:type="spellEnd"/>
      <w:r w:rsidRPr="00291A1C">
        <w:rPr>
          <w:sz w:val="18"/>
          <w:szCs w:val="18"/>
        </w:rPr>
        <w:t xml:space="preserve"> </w:t>
      </w:r>
      <w:proofErr w:type="spellStart"/>
      <w:r w:rsidRPr="00291A1C">
        <w:rPr>
          <w:sz w:val="18"/>
          <w:szCs w:val="18"/>
        </w:rPr>
        <w:t>pe</w:t>
      </w:r>
      <w:proofErr w:type="spellEnd"/>
      <w:r w:rsidRPr="00291A1C">
        <w:rPr>
          <w:sz w:val="18"/>
          <w:szCs w:val="18"/>
        </w:rPr>
        <w:t xml:space="preserve"> </w:t>
      </w:r>
      <w:proofErr w:type="spellStart"/>
      <w:r w:rsidRPr="00291A1C">
        <w:rPr>
          <w:sz w:val="18"/>
          <w:szCs w:val="18"/>
        </w:rPr>
        <w:t>propria</w:t>
      </w:r>
      <w:proofErr w:type="spellEnd"/>
      <w:r w:rsidRPr="00291A1C">
        <w:rPr>
          <w:sz w:val="18"/>
          <w:szCs w:val="18"/>
        </w:rPr>
        <w:t xml:space="preserve"> </w:t>
      </w:r>
      <w:proofErr w:type="spellStart"/>
      <w:r w:rsidRPr="00291A1C">
        <w:rPr>
          <w:sz w:val="18"/>
          <w:szCs w:val="18"/>
        </w:rPr>
        <w:t>răspundere</w:t>
      </w:r>
      <w:proofErr w:type="spellEnd"/>
      <w:r w:rsidRPr="00291A1C">
        <w:rPr>
          <w:sz w:val="18"/>
          <w:szCs w:val="18"/>
        </w:rPr>
        <w:t xml:space="preserve"> se </w:t>
      </w:r>
      <w:proofErr w:type="spellStart"/>
      <w:r w:rsidRPr="00291A1C">
        <w:rPr>
          <w:sz w:val="18"/>
          <w:szCs w:val="18"/>
        </w:rPr>
        <w:t>ob</w:t>
      </w:r>
      <w:r w:rsidRPr="00291A1C">
        <w:rPr>
          <w:rFonts w:ascii="Tahoma" w:hAnsi="Tahoma" w:cs="Tahoma"/>
          <w:sz w:val="18"/>
          <w:szCs w:val="18"/>
        </w:rPr>
        <w:t>ț</w:t>
      </w:r>
      <w:r w:rsidRPr="00291A1C">
        <w:rPr>
          <w:sz w:val="18"/>
          <w:szCs w:val="18"/>
        </w:rPr>
        <w:t>ine</w:t>
      </w:r>
      <w:proofErr w:type="spellEnd"/>
      <w:r w:rsidRPr="00291A1C">
        <w:rPr>
          <w:sz w:val="18"/>
          <w:szCs w:val="18"/>
        </w:rPr>
        <w:t xml:space="preserve"> de la </w:t>
      </w:r>
      <w:proofErr w:type="spellStart"/>
      <w:r w:rsidRPr="00291A1C">
        <w:rPr>
          <w:sz w:val="18"/>
          <w:szCs w:val="18"/>
        </w:rPr>
        <w:t>Secretarul</w:t>
      </w:r>
      <w:proofErr w:type="spellEnd"/>
      <w:r w:rsidRPr="00291A1C">
        <w:rPr>
          <w:sz w:val="18"/>
          <w:szCs w:val="18"/>
        </w:rPr>
        <w:t xml:space="preserve"> </w:t>
      </w:r>
      <w:proofErr w:type="spellStart"/>
      <w:r w:rsidRPr="00291A1C">
        <w:rPr>
          <w:sz w:val="18"/>
          <w:szCs w:val="18"/>
        </w:rPr>
        <w:t>Comitetului</w:t>
      </w:r>
      <w:proofErr w:type="spellEnd"/>
      <w:r w:rsidRPr="00291A1C">
        <w:rPr>
          <w:sz w:val="18"/>
          <w:szCs w:val="18"/>
        </w:rPr>
        <w:t xml:space="preserve"> de </w:t>
      </w:r>
      <w:proofErr w:type="spellStart"/>
      <w:r w:rsidRPr="00291A1C">
        <w:rPr>
          <w:sz w:val="18"/>
          <w:szCs w:val="18"/>
        </w:rPr>
        <w:t>nominalizare</w:t>
      </w:r>
      <w:proofErr w:type="spellEnd"/>
      <w:r>
        <w:rPr>
          <w:sz w:val="18"/>
          <w:szCs w:val="18"/>
        </w:rPr>
        <w:t xml:space="preserve"> si </w:t>
      </w:r>
      <w:proofErr w:type="spellStart"/>
      <w:r>
        <w:rPr>
          <w:sz w:val="18"/>
          <w:szCs w:val="18"/>
        </w:rPr>
        <w:t>remunerare</w:t>
      </w:r>
      <w:proofErr w:type="spellEnd"/>
      <w:r w:rsidRPr="00291A1C">
        <w:rPr>
          <w:sz w:val="18"/>
          <w:szCs w:val="18"/>
        </w:rPr>
        <w:t xml:space="preserve">, </w:t>
      </w:r>
      <w:r w:rsidR="00FA6BA0" w:rsidRPr="00291A1C">
        <w:rPr>
          <w:rStyle w:val="FootnoteReference"/>
          <w:sz w:val="18"/>
          <w:szCs w:val="18"/>
        </w:rPr>
        <w:sym w:font="Symbol" w:char="F02A"/>
      </w:r>
      <w:r w:rsidR="00FA6BA0" w:rsidRPr="00291A1C">
        <w:rPr>
          <w:sz w:val="18"/>
          <w:szCs w:val="18"/>
        </w:rPr>
        <w:t xml:space="preserve"> </w:t>
      </w:r>
      <w:proofErr w:type="spellStart"/>
      <w:r w:rsidR="00FA6BA0" w:rsidRPr="00291A1C">
        <w:rPr>
          <w:sz w:val="18"/>
          <w:szCs w:val="18"/>
        </w:rPr>
        <w:t>Modelul</w:t>
      </w:r>
      <w:proofErr w:type="spellEnd"/>
      <w:r w:rsidR="00FA6BA0" w:rsidRPr="00291A1C">
        <w:rPr>
          <w:sz w:val="18"/>
          <w:szCs w:val="18"/>
        </w:rPr>
        <w:t xml:space="preserve"> </w:t>
      </w:r>
      <w:proofErr w:type="spellStart"/>
      <w:r w:rsidR="00FA6BA0" w:rsidRPr="00291A1C">
        <w:rPr>
          <w:sz w:val="18"/>
          <w:szCs w:val="18"/>
        </w:rPr>
        <w:t>declara</w:t>
      </w:r>
      <w:r w:rsidR="00FA6BA0" w:rsidRPr="00291A1C">
        <w:rPr>
          <w:rFonts w:ascii="Tahoma" w:hAnsi="Tahoma" w:cs="Tahoma"/>
          <w:sz w:val="18"/>
          <w:szCs w:val="18"/>
        </w:rPr>
        <w:t>ț</w:t>
      </w:r>
      <w:r w:rsidR="00FA6BA0" w:rsidRPr="00291A1C">
        <w:rPr>
          <w:sz w:val="18"/>
          <w:szCs w:val="18"/>
        </w:rPr>
        <w:t>iilor</w:t>
      </w:r>
      <w:proofErr w:type="spellEnd"/>
      <w:r w:rsidR="00FA6BA0" w:rsidRPr="00291A1C">
        <w:rPr>
          <w:sz w:val="18"/>
          <w:szCs w:val="18"/>
        </w:rPr>
        <w:t xml:space="preserve"> </w:t>
      </w:r>
      <w:proofErr w:type="spellStart"/>
      <w:r w:rsidR="00FA6BA0" w:rsidRPr="00291A1C">
        <w:rPr>
          <w:sz w:val="18"/>
          <w:szCs w:val="18"/>
        </w:rPr>
        <w:t>pe</w:t>
      </w:r>
      <w:proofErr w:type="spellEnd"/>
      <w:r w:rsidR="00FA6BA0" w:rsidRPr="00291A1C">
        <w:rPr>
          <w:sz w:val="18"/>
          <w:szCs w:val="18"/>
        </w:rPr>
        <w:t xml:space="preserve"> </w:t>
      </w:r>
      <w:proofErr w:type="spellStart"/>
      <w:r w:rsidR="00FA6BA0" w:rsidRPr="00291A1C">
        <w:rPr>
          <w:sz w:val="18"/>
          <w:szCs w:val="18"/>
        </w:rPr>
        <w:t>propria</w:t>
      </w:r>
      <w:proofErr w:type="spellEnd"/>
      <w:r w:rsidR="00FA6BA0" w:rsidRPr="00291A1C">
        <w:rPr>
          <w:sz w:val="18"/>
          <w:szCs w:val="18"/>
        </w:rPr>
        <w:t xml:space="preserve"> </w:t>
      </w:r>
      <w:proofErr w:type="spellStart"/>
      <w:r w:rsidR="00FA6BA0" w:rsidRPr="00291A1C">
        <w:rPr>
          <w:sz w:val="18"/>
          <w:szCs w:val="18"/>
        </w:rPr>
        <w:t>răspundere</w:t>
      </w:r>
      <w:proofErr w:type="spellEnd"/>
      <w:r w:rsidR="00FA6BA0" w:rsidRPr="00291A1C">
        <w:rPr>
          <w:sz w:val="18"/>
          <w:szCs w:val="18"/>
        </w:rPr>
        <w:t xml:space="preserve"> se </w:t>
      </w:r>
      <w:proofErr w:type="spellStart"/>
      <w:r w:rsidR="00FA6BA0" w:rsidRPr="00291A1C">
        <w:rPr>
          <w:sz w:val="18"/>
          <w:szCs w:val="18"/>
        </w:rPr>
        <w:t>ob</w:t>
      </w:r>
      <w:r w:rsidR="00FA6BA0" w:rsidRPr="00291A1C">
        <w:rPr>
          <w:rFonts w:ascii="Tahoma" w:hAnsi="Tahoma" w:cs="Tahoma"/>
          <w:sz w:val="18"/>
          <w:szCs w:val="18"/>
        </w:rPr>
        <w:t>ț</w:t>
      </w:r>
      <w:r w:rsidR="00FA6BA0" w:rsidRPr="00291A1C">
        <w:rPr>
          <w:sz w:val="18"/>
          <w:szCs w:val="18"/>
        </w:rPr>
        <w:t>ine</w:t>
      </w:r>
      <w:proofErr w:type="spellEnd"/>
      <w:r w:rsidR="00FA6BA0" w:rsidRPr="00291A1C">
        <w:rPr>
          <w:sz w:val="18"/>
          <w:szCs w:val="18"/>
        </w:rPr>
        <w:t xml:space="preserve"> de la </w:t>
      </w:r>
      <w:proofErr w:type="spellStart"/>
      <w:r w:rsidR="00FA6BA0" w:rsidRPr="00291A1C">
        <w:rPr>
          <w:sz w:val="18"/>
          <w:szCs w:val="18"/>
        </w:rPr>
        <w:t>Secretarul</w:t>
      </w:r>
      <w:proofErr w:type="spellEnd"/>
      <w:r w:rsidR="00FA6BA0" w:rsidRPr="00291A1C">
        <w:rPr>
          <w:sz w:val="18"/>
          <w:szCs w:val="18"/>
        </w:rPr>
        <w:t xml:space="preserve"> </w:t>
      </w:r>
      <w:proofErr w:type="spellStart"/>
      <w:r w:rsidR="00FA6BA0" w:rsidRPr="00291A1C">
        <w:rPr>
          <w:sz w:val="18"/>
          <w:szCs w:val="18"/>
        </w:rPr>
        <w:t>Comitetului</w:t>
      </w:r>
      <w:proofErr w:type="spellEnd"/>
      <w:r w:rsidR="00FA6BA0" w:rsidRPr="00291A1C">
        <w:rPr>
          <w:sz w:val="18"/>
          <w:szCs w:val="18"/>
        </w:rPr>
        <w:t xml:space="preserve"> de </w:t>
      </w:r>
      <w:proofErr w:type="spellStart"/>
      <w:r w:rsidR="00FA6BA0" w:rsidRPr="00291A1C">
        <w:rPr>
          <w:sz w:val="18"/>
          <w:szCs w:val="18"/>
        </w:rPr>
        <w:t>nominalizare</w:t>
      </w:r>
      <w:proofErr w:type="spellEnd"/>
      <w:r w:rsidR="00FA6BA0">
        <w:rPr>
          <w:sz w:val="18"/>
          <w:szCs w:val="18"/>
        </w:rPr>
        <w:t xml:space="preserve"> si </w:t>
      </w:r>
      <w:proofErr w:type="spellStart"/>
      <w:r w:rsidR="00FA6BA0">
        <w:rPr>
          <w:sz w:val="18"/>
          <w:szCs w:val="18"/>
        </w:rPr>
        <w:t>remunerare</w:t>
      </w:r>
      <w:proofErr w:type="spellEnd"/>
      <w:r w:rsidR="00FA6BA0" w:rsidRPr="00291A1C">
        <w:rPr>
          <w:sz w:val="18"/>
          <w:szCs w:val="18"/>
        </w:rPr>
        <w:t xml:space="preserve"> </w:t>
      </w:r>
      <w:r w:rsidRPr="00291A1C">
        <w:rPr>
          <w:sz w:val="18"/>
          <w:szCs w:val="18"/>
        </w:rPr>
        <w:t xml:space="preserve">ale </w:t>
      </w:r>
      <w:proofErr w:type="spellStart"/>
      <w:r w:rsidRPr="00291A1C">
        <w:rPr>
          <w:sz w:val="18"/>
          <w:szCs w:val="18"/>
        </w:rPr>
        <w:t>cărui</w:t>
      </w:r>
      <w:proofErr w:type="spellEnd"/>
      <w:r w:rsidRPr="00291A1C">
        <w:rPr>
          <w:sz w:val="18"/>
          <w:szCs w:val="18"/>
        </w:rPr>
        <w:t xml:space="preserve"> date de contact </w:t>
      </w:r>
      <w:proofErr w:type="spellStart"/>
      <w:r w:rsidRPr="00291A1C">
        <w:rPr>
          <w:sz w:val="18"/>
          <w:szCs w:val="18"/>
        </w:rPr>
        <w:t>sunt</w:t>
      </w:r>
      <w:proofErr w:type="spellEnd"/>
      <w:r w:rsidRPr="00291A1C">
        <w:rPr>
          <w:sz w:val="18"/>
          <w:szCs w:val="18"/>
        </w:rPr>
        <w:t xml:space="preserve"> </w:t>
      </w:r>
      <w:proofErr w:type="spellStart"/>
      <w:r w:rsidRPr="00291A1C">
        <w:rPr>
          <w:sz w:val="18"/>
          <w:szCs w:val="18"/>
        </w:rPr>
        <w:t>men</w:t>
      </w:r>
      <w:r w:rsidRPr="00291A1C">
        <w:rPr>
          <w:rFonts w:ascii="Tahoma" w:hAnsi="Tahoma" w:cs="Tahoma"/>
          <w:sz w:val="18"/>
          <w:szCs w:val="18"/>
        </w:rPr>
        <w:t>ț</w:t>
      </w:r>
      <w:r w:rsidRPr="00291A1C">
        <w:rPr>
          <w:sz w:val="18"/>
          <w:szCs w:val="18"/>
        </w:rPr>
        <w:t>ionate</w:t>
      </w:r>
      <w:proofErr w:type="spellEnd"/>
      <w:r w:rsidRPr="00291A1C">
        <w:rPr>
          <w:sz w:val="18"/>
          <w:szCs w:val="18"/>
        </w:rPr>
        <w:t xml:space="preserve"> la </w:t>
      </w:r>
      <w:proofErr w:type="spellStart"/>
      <w:r w:rsidRPr="00291A1C">
        <w:rPr>
          <w:sz w:val="18"/>
          <w:szCs w:val="18"/>
        </w:rPr>
        <w:t>finalul</w:t>
      </w:r>
      <w:proofErr w:type="spellEnd"/>
      <w:r w:rsidRPr="00291A1C">
        <w:rPr>
          <w:sz w:val="18"/>
          <w:szCs w:val="18"/>
        </w:rPr>
        <w:t xml:space="preserve"> </w:t>
      </w:r>
      <w:proofErr w:type="spellStart"/>
      <w:r w:rsidRPr="00291A1C">
        <w:rPr>
          <w:sz w:val="18"/>
          <w:szCs w:val="18"/>
        </w:rPr>
        <w:t>prezentului</w:t>
      </w:r>
      <w:proofErr w:type="spellEnd"/>
      <w:r w:rsidRPr="00291A1C">
        <w:rPr>
          <w:sz w:val="18"/>
          <w:szCs w:val="18"/>
        </w:rPr>
        <w:t xml:space="preserve"> </w:t>
      </w:r>
      <w:proofErr w:type="spellStart"/>
      <w:r w:rsidRPr="00291A1C">
        <w:rPr>
          <w:sz w:val="18"/>
          <w:szCs w:val="18"/>
        </w:rPr>
        <w:t>anun</w:t>
      </w:r>
      <w:r w:rsidRPr="00291A1C">
        <w:rPr>
          <w:rFonts w:ascii="Tahoma" w:hAnsi="Tahoma" w:cs="Tahoma"/>
          <w:sz w:val="18"/>
          <w:szCs w:val="18"/>
        </w:rPr>
        <w:t>ț</w:t>
      </w:r>
      <w:proofErr w:type="spellEnd"/>
      <w:r w:rsidRPr="00291A1C">
        <w:rPr>
          <w:sz w:val="18"/>
          <w:szCs w:val="18"/>
        </w:rPr>
        <w:t>.</w:t>
      </w:r>
      <w:proofErr w:type="gramEnd"/>
      <w:r w:rsidRPr="00291A1C">
        <w:rPr>
          <w:sz w:val="18"/>
          <w:szCs w:val="18"/>
        </w:rPr>
        <w:t xml:space="preserve"> </w:t>
      </w:r>
    </w:p>
  </w:footnote>
  <w:footnote w:id="2">
    <w:p w:rsidR="00847035" w:rsidRDefault="00847035" w:rsidP="00847035">
      <w:pPr>
        <w:pStyle w:val="FootnoteText"/>
      </w:pPr>
    </w:p>
  </w:footnote>
  <w:footnote w:id="3">
    <w:p w:rsidR="00847035" w:rsidRDefault="00847035" w:rsidP="00847035">
      <w:pPr>
        <w:pStyle w:val="FootnoteText"/>
      </w:pPr>
    </w:p>
  </w:footnote>
  <w:footnote w:id="4">
    <w:p w:rsidR="00847035" w:rsidRDefault="00847035" w:rsidP="0084703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502"/>
    <w:multiLevelType w:val="hybridMultilevel"/>
    <w:tmpl w:val="182C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DB6"/>
    <w:multiLevelType w:val="singleLevel"/>
    <w:tmpl w:val="CE5C578C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6D93E2E"/>
    <w:multiLevelType w:val="hybridMultilevel"/>
    <w:tmpl w:val="3CD62E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A50D1"/>
    <w:multiLevelType w:val="hybridMultilevel"/>
    <w:tmpl w:val="285826C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633718"/>
    <w:multiLevelType w:val="hybridMultilevel"/>
    <w:tmpl w:val="9A6A5510"/>
    <w:lvl w:ilvl="0" w:tplc="7952D0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015047"/>
    <w:multiLevelType w:val="singleLevel"/>
    <w:tmpl w:val="CE5C578C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7C2B54A3"/>
    <w:multiLevelType w:val="singleLevel"/>
    <w:tmpl w:val="CE5C578C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035"/>
    <w:rsid w:val="00035857"/>
    <w:rsid w:val="000C0DE6"/>
    <w:rsid w:val="000C5A1C"/>
    <w:rsid w:val="0017235F"/>
    <w:rsid w:val="00370432"/>
    <w:rsid w:val="006C0145"/>
    <w:rsid w:val="00847035"/>
    <w:rsid w:val="00FA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70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4703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035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703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danielat</dc:creator>
  <cp:lastModifiedBy>danielat</cp:lastModifiedBy>
  <cp:revision>3</cp:revision>
  <cp:lastPrinted>2016-12-13T09:20:00Z</cp:lastPrinted>
  <dcterms:created xsi:type="dcterms:W3CDTF">2016-12-13T07:18:00Z</dcterms:created>
  <dcterms:modified xsi:type="dcterms:W3CDTF">2016-12-13T09:31:00Z</dcterms:modified>
</cp:coreProperties>
</file>